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502D" w14:textId="77777777" w:rsidR="000C1D67" w:rsidRDefault="008E6108">
      <w:pPr>
        <w:ind w:left="0" w:firstLine="0"/>
        <w:rPr>
          <w:u w:val="single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2C2247" wp14:editId="2A2BB970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544628" cy="9429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4628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05911B" w14:textId="77777777" w:rsidR="000C1D67" w:rsidRDefault="000C1D67">
      <w:pPr>
        <w:tabs>
          <w:tab w:val="left" w:pos="2327"/>
        </w:tabs>
        <w:spacing w:line="360" w:lineRule="auto"/>
        <w:ind w:left="0" w:firstLine="0"/>
        <w:rPr>
          <w:rFonts w:ascii="Verdana" w:eastAsia="Verdana" w:hAnsi="Verdana" w:cs="Verdana"/>
        </w:rPr>
      </w:pPr>
    </w:p>
    <w:p w14:paraId="739CB2F0" w14:textId="77777777" w:rsidR="000C1D67" w:rsidRDefault="000C1D67">
      <w:pPr>
        <w:tabs>
          <w:tab w:val="left" w:pos="2327"/>
        </w:tabs>
        <w:spacing w:line="360" w:lineRule="auto"/>
        <w:ind w:left="0" w:firstLine="0"/>
        <w:rPr>
          <w:rFonts w:ascii="Verdana" w:eastAsia="Verdana" w:hAnsi="Verdana" w:cs="Verdana"/>
        </w:rPr>
      </w:pPr>
    </w:p>
    <w:p w14:paraId="5D89A43C" w14:textId="77777777" w:rsidR="000C1D67" w:rsidRDefault="000C1D67">
      <w:pPr>
        <w:tabs>
          <w:tab w:val="left" w:pos="2327"/>
        </w:tabs>
        <w:spacing w:line="360" w:lineRule="auto"/>
        <w:ind w:left="0" w:firstLine="0"/>
        <w:rPr>
          <w:rFonts w:ascii="Verdana" w:eastAsia="Verdana" w:hAnsi="Verdana" w:cs="Verdana"/>
        </w:rPr>
      </w:pPr>
    </w:p>
    <w:tbl>
      <w:tblPr>
        <w:tblStyle w:val="a"/>
        <w:tblW w:w="9930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2805"/>
        <w:gridCol w:w="4500"/>
      </w:tblGrid>
      <w:tr w:rsidR="000C1D67" w14:paraId="50F9D426" w14:textId="77777777">
        <w:tc>
          <w:tcPr>
            <w:tcW w:w="2625" w:type="dxa"/>
          </w:tcPr>
          <w:p w14:paraId="046E862A" w14:textId="77777777" w:rsidR="000C1D67" w:rsidRDefault="008E6108">
            <w:pPr>
              <w:spacing w:line="360" w:lineRule="auto"/>
            </w:pPr>
            <w:r>
              <w:t>CARRERA</w:t>
            </w:r>
          </w:p>
        </w:tc>
        <w:tc>
          <w:tcPr>
            <w:tcW w:w="7305" w:type="dxa"/>
            <w:gridSpan w:val="2"/>
          </w:tcPr>
          <w:p w14:paraId="1F1DB01C" w14:textId="77777777" w:rsidR="000C1D67" w:rsidRDefault="008E6108">
            <w:pPr>
              <w:spacing w:line="360" w:lineRule="auto"/>
            </w:pPr>
            <w:r>
              <w:t>PROFESORADO DE EDUCACIÓN FÍSICA</w:t>
            </w:r>
          </w:p>
        </w:tc>
      </w:tr>
      <w:tr w:rsidR="000C1D67" w14:paraId="37D3D3CA" w14:textId="77777777">
        <w:tc>
          <w:tcPr>
            <w:tcW w:w="2625" w:type="dxa"/>
          </w:tcPr>
          <w:p w14:paraId="1B4C9591" w14:textId="77777777" w:rsidR="000C1D67" w:rsidRDefault="008E6108">
            <w:pPr>
              <w:spacing w:line="360" w:lineRule="auto"/>
            </w:pPr>
            <w:r>
              <w:t>CAMPO Y TRAYECTO</w:t>
            </w:r>
          </w:p>
        </w:tc>
        <w:tc>
          <w:tcPr>
            <w:tcW w:w="7305" w:type="dxa"/>
            <w:gridSpan w:val="2"/>
          </w:tcPr>
          <w:p w14:paraId="64129465" w14:textId="77777777" w:rsidR="000C1D67" w:rsidRDefault="008E6108">
            <w:pPr>
              <w:spacing w:line="360" w:lineRule="auto"/>
            </w:pPr>
            <w:r>
              <w:t>CAMPO: FORMACIÓN ESPECÍFICA.  TRAYECTO: RECREACIÓN</w:t>
            </w:r>
          </w:p>
        </w:tc>
      </w:tr>
      <w:tr w:rsidR="000C1D67" w14:paraId="23236B91" w14:textId="77777777">
        <w:tc>
          <w:tcPr>
            <w:tcW w:w="2625" w:type="dxa"/>
          </w:tcPr>
          <w:p w14:paraId="5470B1D7" w14:textId="77777777" w:rsidR="000C1D67" w:rsidRDefault="008E6108">
            <w:pPr>
              <w:spacing w:line="360" w:lineRule="auto"/>
            </w:pPr>
            <w:r>
              <w:t>UNIDAD CURRICULAR</w:t>
            </w:r>
          </w:p>
        </w:tc>
        <w:tc>
          <w:tcPr>
            <w:tcW w:w="7305" w:type="dxa"/>
            <w:gridSpan w:val="2"/>
          </w:tcPr>
          <w:p w14:paraId="02636D8F" w14:textId="77777777" w:rsidR="000C1D67" w:rsidRDefault="008E6108">
            <w:pPr>
              <w:rPr>
                <w:rFonts w:ascii="Verdana" w:eastAsia="Verdana" w:hAnsi="Verdana" w:cs="Verdana"/>
              </w:rPr>
            </w:pPr>
            <w:r>
              <w:t>JUEGO MOTOR</w:t>
            </w:r>
          </w:p>
          <w:p w14:paraId="3B6EC25E" w14:textId="77777777" w:rsidR="000C1D67" w:rsidRDefault="000C1D67"/>
        </w:tc>
      </w:tr>
      <w:tr w:rsidR="000C1D67" w14:paraId="05B87A40" w14:textId="77777777">
        <w:tc>
          <w:tcPr>
            <w:tcW w:w="2625" w:type="dxa"/>
          </w:tcPr>
          <w:p w14:paraId="20E254DF" w14:textId="77777777" w:rsidR="000C1D67" w:rsidRDefault="008E6108">
            <w:pPr>
              <w:spacing w:line="360" w:lineRule="auto"/>
            </w:pPr>
            <w:r>
              <w:t>FORMATO</w:t>
            </w:r>
          </w:p>
        </w:tc>
        <w:tc>
          <w:tcPr>
            <w:tcW w:w="2805" w:type="dxa"/>
          </w:tcPr>
          <w:p w14:paraId="25DEB585" w14:textId="77777777" w:rsidR="000C1D67" w:rsidRDefault="008E6108">
            <w:pPr>
              <w:spacing w:line="360" w:lineRule="auto"/>
            </w:pPr>
            <w:r>
              <w:t>TALLER</w:t>
            </w:r>
          </w:p>
        </w:tc>
        <w:tc>
          <w:tcPr>
            <w:tcW w:w="4500" w:type="dxa"/>
          </w:tcPr>
          <w:p w14:paraId="6BE6863B" w14:textId="77777777" w:rsidR="000C1D67" w:rsidRDefault="008E6108">
            <w:pPr>
              <w:spacing w:line="360" w:lineRule="auto"/>
            </w:pPr>
            <w:r>
              <w:t xml:space="preserve">AÑO: </w:t>
            </w:r>
            <w:r>
              <w:t>2022</w:t>
            </w:r>
          </w:p>
        </w:tc>
      </w:tr>
      <w:tr w:rsidR="000C1D67" w14:paraId="6B6A6DF6" w14:textId="77777777">
        <w:tc>
          <w:tcPr>
            <w:tcW w:w="2625" w:type="dxa"/>
          </w:tcPr>
          <w:p w14:paraId="1136A39F" w14:textId="77777777" w:rsidR="000C1D67" w:rsidRDefault="008E6108">
            <w:pPr>
              <w:spacing w:line="360" w:lineRule="auto"/>
            </w:pPr>
            <w:r>
              <w:t xml:space="preserve">RESOLUCIÓN: </w:t>
            </w:r>
          </w:p>
        </w:tc>
        <w:tc>
          <w:tcPr>
            <w:tcW w:w="2805" w:type="dxa"/>
          </w:tcPr>
          <w:p w14:paraId="782FD157" w14:textId="77777777" w:rsidR="000C1D67" w:rsidRDefault="008E6108">
            <w:pPr>
              <w:spacing w:line="360" w:lineRule="auto"/>
            </w:pPr>
            <w:r>
              <w:t>RÉGIMEN:  SEMESTRAL</w:t>
            </w:r>
          </w:p>
        </w:tc>
        <w:tc>
          <w:tcPr>
            <w:tcW w:w="4500" w:type="dxa"/>
          </w:tcPr>
          <w:p w14:paraId="5D7EFADA" w14:textId="77777777" w:rsidR="000C1D67" w:rsidRDefault="008E6108">
            <w:pPr>
              <w:spacing w:line="360" w:lineRule="auto"/>
            </w:pPr>
            <w:r>
              <w:t>HORAS SEMANALES: 6 Seis</w:t>
            </w:r>
          </w:p>
        </w:tc>
      </w:tr>
      <w:tr w:rsidR="000C1D67" w14:paraId="1EA69968" w14:textId="77777777">
        <w:tc>
          <w:tcPr>
            <w:tcW w:w="2625" w:type="dxa"/>
          </w:tcPr>
          <w:p w14:paraId="6D095E5D" w14:textId="77777777" w:rsidR="000C1D67" w:rsidRDefault="008E6108">
            <w:pPr>
              <w:spacing w:line="360" w:lineRule="auto"/>
            </w:pPr>
            <w:r>
              <w:t>PROFESORES</w:t>
            </w:r>
          </w:p>
        </w:tc>
        <w:tc>
          <w:tcPr>
            <w:tcW w:w="7305" w:type="dxa"/>
            <w:gridSpan w:val="2"/>
          </w:tcPr>
          <w:p w14:paraId="1B761A7C" w14:textId="77777777" w:rsidR="000C1D67" w:rsidRDefault="008E6108">
            <w:pPr>
              <w:spacing w:line="360" w:lineRule="auto"/>
            </w:pPr>
            <w:r>
              <w:rPr>
                <w:u w:val="single"/>
              </w:rPr>
              <w:t>GODOY CRUZ:</w:t>
            </w:r>
            <w:r>
              <w:t xml:space="preserve"> </w:t>
            </w:r>
          </w:p>
          <w:p w14:paraId="1CE2D4E6" w14:textId="77777777" w:rsidR="000C1D67" w:rsidRDefault="008E6108">
            <w:pPr>
              <w:spacing w:line="360" w:lineRule="auto"/>
            </w:pPr>
            <w:r>
              <w:t>MARIELA BENITEZ</w:t>
            </w:r>
          </w:p>
          <w:p w14:paraId="450E4AD4" w14:textId="77777777" w:rsidR="000C1D67" w:rsidRDefault="008E6108">
            <w:pPr>
              <w:spacing w:line="360" w:lineRule="auto"/>
            </w:pPr>
            <w:r>
              <w:t>MARIELA CIROT</w:t>
            </w:r>
          </w:p>
          <w:p w14:paraId="50598799" w14:textId="77777777" w:rsidR="000C1D67" w:rsidRDefault="008E6108">
            <w:pPr>
              <w:spacing w:line="360" w:lineRule="auto"/>
            </w:pPr>
            <w:r>
              <w:rPr>
                <w:u w:val="single"/>
              </w:rPr>
              <w:t>SEDE RIVADAVIA:</w:t>
            </w:r>
            <w:r>
              <w:t xml:space="preserve">   </w:t>
            </w:r>
          </w:p>
          <w:p w14:paraId="15B3D798" w14:textId="77777777" w:rsidR="000C1D67" w:rsidRDefault="008E6108">
            <w:pPr>
              <w:spacing w:line="360" w:lineRule="auto"/>
            </w:pPr>
            <w:r>
              <w:t>SOFIA ABDALA</w:t>
            </w:r>
          </w:p>
          <w:p w14:paraId="2F62A1FC" w14:textId="77777777" w:rsidR="000C1D67" w:rsidRDefault="008E6108">
            <w:pPr>
              <w:spacing w:line="360" w:lineRule="auto"/>
            </w:pPr>
            <w:r>
              <w:rPr>
                <w:u w:val="single"/>
              </w:rPr>
              <w:t>SAN RAFAEL:</w:t>
            </w:r>
            <w:r>
              <w:t xml:space="preserve">           </w:t>
            </w:r>
          </w:p>
          <w:p w14:paraId="75ED0A20" w14:textId="77777777" w:rsidR="000C1D67" w:rsidRDefault="008E6108">
            <w:pPr>
              <w:spacing w:line="360" w:lineRule="auto"/>
            </w:pPr>
            <w:r>
              <w:t>ALEJANDRO DÁVILA</w:t>
            </w:r>
          </w:p>
          <w:p w14:paraId="21AA55B4" w14:textId="77777777" w:rsidR="000C1D67" w:rsidRDefault="000C1D67">
            <w:pPr>
              <w:spacing w:line="360" w:lineRule="auto"/>
            </w:pPr>
          </w:p>
        </w:tc>
      </w:tr>
      <w:tr w:rsidR="000C1D67" w14:paraId="04052B99" w14:textId="77777777">
        <w:tc>
          <w:tcPr>
            <w:tcW w:w="2625" w:type="dxa"/>
          </w:tcPr>
          <w:p w14:paraId="7857FB67" w14:textId="77777777" w:rsidR="000C1D67" w:rsidRDefault="008E6108">
            <w:pPr>
              <w:spacing w:line="360" w:lineRule="auto"/>
            </w:pPr>
            <w:r>
              <w:t>CAPACIDADES DEL TRAYECTO</w:t>
            </w:r>
          </w:p>
        </w:tc>
        <w:tc>
          <w:tcPr>
            <w:tcW w:w="7305" w:type="dxa"/>
            <w:gridSpan w:val="2"/>
          </w:tcPr>
          <w:p w14:paraId="62548957" w14:textId="77777777" w:rsidR="000C1D67" w:rsidRDefault="008E61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Vivenciar, descubrir, y experimentar </w:t>
            </w:r>
            <w:proofErr w:type="gramStart"/>
            <w:r>
              <w:t>las  diferentes</w:t>
            </w:r>
            <w:proofErr w:type="gramEnd"/>
            <w:r>
              <w:t xml:space="preserve"> propuestas de Juegos.</w:t>
            </w:r>
          </w:p>
          <w:p w14:paraId="6025B03C" w14:textId="77777777" w:rsidR="000C1D67" w:rsidRDefault="008E61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 w:val="0"/>
              </w:rPr>
            </w:pPr>
            <w:r>
              <w:t xml:space="preserve">Reconocer las diferencias </w:t>
            </w:r>
            <w:proofErr w:type="gramStart"/>
            <w:r>
              <w:t>en relación al</w:t>
            </w:r>
            <w:proofErr w:type="gramEnd"/>
            <w:r>
              <w:t xml:space="preserve"> Marco Teórico Propuesto.</w:t>
            </w:r>
          </w:p>
          <w:p w14:paraId="20E6E1A3" w14:textId="77777777" w:rsidR="000C1D67" w:rsidRDefault="008E61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 w:val="0"/>
              </w:rPr>
            </w:pPr>
            <w:r>
              <w:t>Reflexionar acerca del Juego como oportunidad.</w:t>
            </w:r>
          </w:p>
          <w:p w14:paraId="546AFD02" w14:textId="77777777" w:rsidR="000C1D67" w:rsidRDefault="008E61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 w:val="0"/>
              </w:rPr>
            </w:pPr>
            <w:r>
              <w:t>Observar la manera en que se expresa el cuerpo y a través de él las relaciones vinculares que se entrelazan a partir del Juego.</w:t>
            </w:r>
          </w:p>
          <w:p w14:paraId="27792AEB" w14:textId="77777777" w:rsidR="000C1D67" w:rsidRDefault="008E61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left"/>
              <w:rPr>
                <w:b w:val="0"/>
              </w:rPr>
            </w:pPr>
            <w:proofErr w:type="gramStart"/>
            <w:r>
              <w:t>Valorar  la</w:t>
            </w:r>
            <w:proofErr w:type="gramEnd"/>
            <w:r>
              <w:t xml:space="preserve"> necesaria Disponibilidad Lúdica desde el  Protagonismo y la Participación.</w:t>
            </w:r>
          </w:p>
          <w:p w14:paraId="6E703024" w14:textId="77777777" w:rsidR="000C1D67" w:rsidRDefault="000C1D67"/>
          <w:p w14:paraId="60F3CCD0" w14:textId="77777777" w:rsidR="000C1D67" w:rsidRDefault="000C1D67"/>
        </w:tc>
      </w:tr>
      <w:tr w:rsidR="000C1D67" w14:paraId="5FAE03B9" w14:textId="77777777">
        <w:trPr>
          <w:trHeight w:val="388"/>
        </w:trPr>
        <w:tc>
          <w:tcPr>
            <w:tcW w:w="2625" w:type="dxa"/>
          </w:tcPr>
          <w:p w14:paraId="55662C80" w14:textId="77777777" w:rsidR="000C1D67" w:rsidRDefault="008E6108">
            <w:pPr>
              <w:spacing w:line="360" w:lineRule="auto"/>
            </w:pPr>
            <w:r>
              <w:t>EXPECTATIVAS DE LOGRO DE LA UNIDAD CURRICULAR</w:t>
            </w:r>
          </w:p>
        </w:tc>
        <w:tc>
          <w:tcPr>
            <w:tcW w:w="7305" w:type="dxa"/>
            <w:gridSpan w:val="2"/>
          </w:tcPr>
          <w:p w14:paraId="4BC612E0" w14:textId="77777777" w:rsidR="000C1D67" w:rsidRDefault="008E6108">
            <w:p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tabs>
                <w:tab w:val="left" w:pos="0"/>
                <w:tab w:val="left" w:pos="440"/>
              </w:tabs>
              <w:ind w:left="360" w:firstLine="0"/>
            </w:pPr>
            <w:r>
              <w:t xml:space="preserve">Se espera que </w:t>
            </w:r>
            <w:proofErr w:type="gramStart"/>
            <w:r>
              <w:t>les  estudiantes</w:t>
            </w:r>
            <w:proofErr w:type="gramEnd"/>
            <w:r>
              <w:t xml:space="preserve"> sean capaz de:</w:t>
            </w:r>
          </w:p>
          <w:p w14:paraId="08CEF631" w14:textId="77777777" w:rsidR="000C1D67" w:rsidRDefault="000C1D67">
            <w:p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tabs>
                <w:tab w:val="left" w:pos="0"/>
                <w:tab w:val="left" w:pos="440"/>
              </w:tabs>
              <w:ind w:left="360" w:firstLine="0"/>
            </w:pPr>
          </w:p>
          <w:p w14:paraId="06C76EFA" w14:textId="77777777" w:rsidR="000C1D67" w:rsidRDefault="008E6108">
            <w:pPr>
              <w:numPr>
                <w:ilvl w:val="0"/>
                <w:numId w:val="2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tabs>
                <w:tab w:val="left" w:pos="0"/>
                <w:tab w:val="left" w:pos="440"/>
              </w:tabs>
            </w:pPr>
            <w:r>
              <w:t xml:space="preserve">Disponerse a la </w:t>
            </w:r>
            <w:proofErr w:type="gramStart"/>
            <w:r>
              <w:t>participación activa</w:t>
            </w:r>
            <w:proofErr w:type="gramEnd"/>
            <w:r>
              <w:t xml:space="preserve"> a lo largo de todo el cursado del taller.</w:t>
            </w:r>
          </w:p>
          <w:p w14:paraId="2BF910A3" w14:textId="77777777" w:rsidR="000C1D67" w:rsidRDefault="008E6108">
            <w:pPr>
              <w:numPr>
                <w:ilvl w:val="0"/>
                <w:numId w:val="2"/>
              </w:numPr>
              <w:rPr>
                <w:rFonts w:ascii="Noto Sans Symbols" w:eastAsia="Noto Sans Symbols" w:hAnsi="Noto Sans Symbols" w:cs="Noto Sans Symbols"/>
              </w:rPr>
            </w:pPr>
            <w:r>
              <w:t>Vivenciar situaciones de juego grupal que estimulen la reflexión sobre actividades lúdicas y las propias prácticas.</w:t>
            </w:r>
          </w:p>
          <w:p w14:paraId="0D001050" w14:textId="77777777" w:rsidR="000C1D67" w:rsidRDefault="008E6108">
            <w:pPr>
              <w:numPr>
                <w:ilvl w:val="0"/>
                <w:numId w:val="2"/>
              </w:numPr>
            </w:pPr>
            <w:r>
              <w:t xml:space="preserve">Reconocer y resignificar la historicidad lúdica personal. </w:t>
            </w:r>
          </w:p>
          <w:p w14:paraId="567E9165" w14:textId="36868AE5" w:rsidR="000C1D67" w:rsidRDefault="008E6108">
            <w:pPr>
              <w:numPr>
                <w:ilvl w:val="0"/>
                <w:numId w:val="2"/>
              </w:numPr>
            </w:pPr>
            <w:r>
              <w:t>Id</w:t>
            </w:r>
            <w:r>
              <w:t xml:space="preserve">entificar las matrices de aprendizaje en este entramado de experiencias lúdicas y analizar </w:t>
            </w:r>
            <w:r>
              <w:t>allí la perspectiva de género con las que se configuraron.</w:t>
            </w:r>
          </w:p>
          <w:p w14:paraId="509CC2B5" w14:textId="77777777" w:rsidR="000C1D67" w:rsidRDefault="008E6108">
            <w:pPr>
              <w:numPr>
                <w:ilvl w:val="0"/>
                <w:numId w:val="2"/>
              </w:numPr>
            </w:pPr>
            <w:r>
              <w:t>Reconocer la importancia del juego como necesidad humana y su rol dentro de la Recreación.</w:t>
            </w:r>
          </w:p>
          <w:p w14:paraId="28E66CA0" w14:textId="77777777" w:rsidR="000C1D67" w:rsidRDefault="008E6108">
            <w:pPr>
              <w:numPr>
                <w:ilvl w:val="0"/>
                <w:numId w:val="2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tabs>
                <w:tab w:val="left" w:pos="0"/>
                <w:tab w:val="left" w:pos="440"/>
              </w:tabs>
            </w:pPr>
            <w:r>
              <w:t xml:space="preserve">Identificar </w:t>
            </w:r>
            <w:r>
              <w:t xml:space="preserve">y reflexionar sobre la incidencia cultural en </w:t>
            </w:r>
            <w:proofErr w:type="gramStart"/>
            <w:r>
              <w:t>el  juego</w:t>
            </w:r>
            <w:proofErr w:type="gramEnd"/>
            <w:r>
              <w:t>: aspectos socioeconómicos, de género, políticos, educativos, salud, etc.</w:t>
            </w:r>
          </w:p>
          <w:p w14:paraId="2AE20BEB" w14:textId="77777777" w:rsidR="000C1D67" w:rsidRDefault="008E6108">
            <w:pPr>
              <w:numPr>
                <w:ilvl w:val="0"/>
                <w:numId w:val="9"/>
              </w:numPr>
            </w:pPr>
            <w:r>
              <w:t>Identificar las características del juego motor según las diferentes etapas evolutivas y su estructura lógica.</w:t>
            </w:r>
          </w:p>
          <w:p w14:paraId="3CF00F63" w14:textId="77777777" w:rsidR="000C1D67" w:rsidRDefault="008E6108">
            <w:pPr>
              <w:numPr>
                <w:ilvl w:val="0"/>
                <w:numId w:val="9"/>
              </w:numPr>
            </w:pPr>
            <w:r>
              <w:t>Apropiarse de la</w:t>
            </w:r>
            <w:r>
              <w:t xml:space="preserve"> clasificación de Juego Motor de la </w:t>
            </w:r>
            <w:proofErr w:type="spellStart"/>
            <w:r>
              <w:t>Praxiología</w:t>
            </w:r>
            <w:proofErr w:type="spellEnd"/>
            <w:r>
              <w:t xml:space="preserve"> Motriz y para </w:t>
            </w:r>
            <w:proofErr w:type="gramStart"/>
            <w:r>
              <w:t>el  desarrollo</w:t>
            </w:r>
            <w:proofErr w:type="gramEnd"/>
            <w:r>
              <w:t xml:space="preserve"> del proceso grupal.</w:t>
            </w:r>
          </w:p>
          <w:p w14:paraId="608B1AB6" w14:textId="77777777" w:rsidR="000C1D67" w:rsidRDefault="008E6108">
            <w:pPr>
              <w:numPr>
                <w:ilvl w:val="0"/>
                <w:numId w:val="9"/>
              </w:numPr>
            </w:pPr>
            <w:r>
              <w:t xml:space="preserve">Identificar los conceptos e ideas vinculadas al juego motor, </w:t>
            </w:r>
            <w:proofErr w:type="gramStart"/>
            <w:r>
              <w:t>apropiándose  de</w:t>
            </w:r>
            <w:proofErr w:type="gramEnd"/>
            <w:r>
              <w:t xml:space="preserve"> la terminología específica del espacio curricular.</w:t>
            </w:r>
          </w:p>
          <w:p w14:paraId="538C9879" w14:textId="77777777" w:rsidR="000C1D67" w:rsidRDefault="008E6108">
            <w:pPr>
              <w:numPr>
                <w:ilvl w:val="0"/>
                <w:numId w:val="4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tabs>
                <w:tab w:val="left" w:pos="0"/>
                <w:tab w:val="left" w:pos="440"/>
              </w:tabs>
            </w:pPr>
            <w:r>
              <w:t xml:space="preserve">Diseñar propuestas lúdicas virtuales y presenciales, </w:t>
            </w:r>
            <w:proofErr w:type="gramStart"/>
            <w:r>
              <w:t>llevándolas  a</w:t>
            </w:r>
            <w:proofErr w:type="gramEnd"/>
            <w:r>
              <w:t xml:space="preserve"> la práctica con sus pares.</w:t>
            </w:r>
          </w:p>
          <w:p w14:paraId="53C24A6C" w14:textId="77777777" w:rsidR="000C1D67" w:rsidRDefault="000C1D67">
            <w:p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tabs>
                <w:tab w:val="left" w:pos="0"/>
                <w:tab w:val="left" w:pos="440"/>
              </w:tabs>
              <w:rPr>
                <w:rFonts w:ascii="Century Gothic" w:eastAsia="Century Gothic" w:hAnsi="Century Gothic" w:cs="Century Gothic"/>
              </w:rPr>
            </w:pPr>
          </w:p>
        </w:tc>
      </w:tr>
      <w:tr w:rsidR="000C1D67" w14:paraId="03BB0A63" w14:textId="77777777">
        <w:tc>
          <w:tcPr>
            <w:tcW w:w="9930" w:type="dxa"/>
            <w:gridSpan w:val="3"/>
          </w:tcPr>
          <w:p w14:paraId="31D1BF07" w14:textId="77777777" w:rsidR="000C1D67" w:rsidRDefault="008E6108">
            <w:r>
              <w:t xml:space="preserve">MARCO REFERENCIAL: (FUNDAMENTACIÓN –JUSTIFICACIÓN): </w:t>
            </w:r>
          </w:p>
          <w:p w14:paraId="569A3BD2" w14:textId="77777777" w:rsidR="000C1D67" w:rsidRDefault="000C1D67"/>
          <w:p w14:paraId="75F5BDAE" w14:textId="77777777" w:rsidR="000C1D67" w:rsidRDefault="008E6108">
            <w:r>
              <w:lastRenderedPageBreak/>
              <w:t xml:space="preserve">El objetivo general de este espacio curricular contiene dos </w:t>
            </w:r>
            <w:proofErr w:type="gramStart"/>
            <w:r>
              <w:t>aspectos,  en</w:t>
            </w:r>
            <w:proofErr w:type="gramEnd"/>
            <w:r>
              <w:t xml:space="preserve"> principio  abordar la importanc</w:t>
            </w:r>
            <w:r>
              <w:t>ia y valoración del Juego como fenómeno social, cultural, y su presencia en la educación;  considerando a éste como una necesidad humana, para lograr ampliar  las fronteras respecto a los grupos etarios “habilitados a jugar” en la sociedad actual y como fu</w:t>
            </w:r>
            <w:r>
              <w:t>turos educadores.</w:t>
            </w:r>
          </w:p>
          <w:p w14:paraId="6F7AA69B" w14:textId="77777777" w:rsidR="000C1D67" w:rsidRDefault="008E6108">
            <w:r>
              <w:t xml:space="preserve">Para luego centrarnos en el Juego Motor, los elementos </w:t>
            </w:r>
            <w:proofErr w:type="gramStart"/>
            <w:r>
              <w:t>del mismo</w:t>
            </w:r>
            <w:proofErr w:type="gramEnd"/>
            <w:r>
              <w:t xml:space="preserve"> (espacio, tiempo, jugadores, reglas, disponibilidad lúdica), su clasificación en función de la </w:t>
            </w:r>
            <w:proofErr w:type="spellStart"/>
            <w:r>
              <w:t>Praxiología</w:t>
            </w:r>
            <w:proofErr w:type="spellEnd"/>
            <w:r>
              <w:t xml:space="preserve"> Motriz, la importancia de sus características, en las diferentes e</w:t>
            </w:r>
            <w:r>
              <w:t>tapas evolutivas y las alternativas más potentes para ampliar y fortalecer experiencias variadas.</w:t>
            </w:r>
          </w:p>
          <w:p w14:paraId="4F5685D0" w14:textId="77777777" w:rsidR="000C1D67" w:rsidRDefault="008E6108">
            <w:r>
              <w:t xml:space="preserve"> </w:t>
            </w:r>
          </w:p>
          <w:p w14:paraId="45585FFE" w14:textId="77777777" w:rsidR="000C1D67" w:rsidRDefault="008E6108">
            <w:r>
              <w:rPr>
                <w:i/>
              </w:rPr>
              <w:t>“El juego está enraizado dentro de la cultura propia de cada sociedad, es un espejo social y cultural. Es por medio de él que el niño se inicia en las regla</w:t>
            </w:r>
            <w:r>
              <w:rPr>
                <w:i/>
              </w:rPr>
              <w:t>s de la vida social, reglas que son siempre particulares del grupo al que pertenece</w:t>
            </w:r>
            <w:r>
              <w:t>” P. PARLEBÁS.</w:t>
            </w:r>
          </w:p>
          <w:p w14:paraId="6A676E89" w14:textId="77777777" w:rsidR="000C1D67" w:rsidRDefault="000C1D67"/>
          <w:p w14:paraId="1D0860C1" w14:textId="77777777" w:rsidR="000C1D67" w:rsidRDefault="008E6108">
            <w:r>
              <w:t>Entendiendo que son múltiples las relaciones que se pueden- y deben – analizar en relación con el juego motor durante la formación: relaciones entre enseñanza y juego, contenidos disciplinares y juego motor, características de los sujetos y juego, el docen</w:t>
            </w:r>
            <w:r>
              <w:t>te y el juego, género y juego, patrimonio cultural-social y juego, el juego en la escuela, la libertad y el juego, la disponibilidad lúdica del estudiante.</w:t>
            </w:r>
          </w:p>
          <w:p w14:paraId="65747D90" w14:textId="77777777" w:rsidR="000C1D67" w:rsidRDefault="000C1D67"/>
          <w:p w14:paraId="4101F905" w14:textId="77777777" w:rsidR="000C1D67" w:rsidRDefault="000C1D67"/>
        </w:tc>
      </w:tr>
      <w:tr w:rsidR="000C1D67" w14:paraId="424EDF61" w14:textId="77777777">
        <w:tc>
          <w:tcPr>
            <w:tcW w:w="9930" w:type="dxa"/>
            <w:gridSpan w:val="3"/>
          </w:tcPr>
          <w:p w14:paraId="398A3C13" w14:textId="77777777" w:rsidR="000C1D67" w:rsidRDefault="008E6108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PROGRAMA ANALITICO</w:t>
            </w:r>
          </w:p>
          <w:p w14:paraId="072F8304" w14:textId="77777777" w:rsidR="000C1D67" w:rsidRDefault="000C1D67">
            <w:pPr>
              <w:spacing w:line="360" w:lineRule="auto"/>
              <w:rPr>
                <w:u w:val="single"/>
              </w:rPr>
            </w:pPr>
          </w:p>
          <w:p w14:paraId="44C1E953" w14:textId="77777777" w:rsidR="000C1D67" w:rsidRDefault="008E6108">
            <w:pPr>
              <w:spacing w:line="360" w:lineRule="auto"/>
            </w:pPr>
            <w:r>
              <w:t>Contenidos:</w:t>
            </w:r>
          </w:p>
          <w:p w14:paraId="5E20E9D2" w14:textId="77777777" w:rsidR="000C1D67" w:rsidRDefault="008E6108">
            <w:pPr>
              <w:spacing w:line="360" w:lineRule="auto"/>
            </w:pPr>
            <w:r>
              <w:t>EJE 1: Enfoque Antropológico</w:t>
            </w:r>
          </w:p>
          <w:p w14:paraId="2FB700DF" w14:textId="77777777" w:rsidR="000C1D67" w:rsidRDefault="008E6108">
            <w:pPr>
              <w:numPr>
                <w:ilvl w:val="0"/>
                <w:numId w:val="10"/>
              </w:numPr>
              <w:spacing w:line="360" w:lineRule="auto"/>
            </w:pPr>
            <w:r>
              <w:t>El juego como necesidad humana.</w:t>
            </w:r>
          </w:p>
          <w:p w14:paraId="1AA92DDA" w14:textId="77777777" w:rsidR="000C1D67" w:rsidRDefault="008E6108">
            <w:pPr>
              <w:numPr>
                <w:ilvl w:val="0"/>
                <w:numId w:val="10"/>
              </w:numPr>
              <w:spacing w:line="360" w:lineRule="auto"/>
            </w:pPr>
            <w:r>
              <w:t>Juego y grupo: El sujeto social y sus relaciones vinculares que lo determinan a partir del juego/Juegos Tradicionales.</w:t>
            </w:r>
          </w:p>
          <w:p w14:paraId="6750B891" w14:textId="77777777" w:rsidR="000C1D67" w:rsidRDefault="008E6108">
            <w:pPr>
              <w:numPr>
                <w:ilvl w:val="0"/>
                <w:numId w:val="10"/>
              </w:numPr>
              <w:spacing w:line="360" w:lineRule="auto"/>
            </w:pPr>
            <w:r>
              <w:t>El juego como desarrollo integral del ser humano, como origen y manifestación de cultura y sociedad, y co</w:t>
            </w:r>
            <w:r>
              <w:t>mo facilitador de aprendizaje.</w:t>
            </w:r>
          </w:p>
          <w:p w14:paraId="1EC5919B" w14:textId="77777777" w:rsidR="000C1D67" w:rsidRDefault="008E6108">
            <w:pPr>
              <w:numPr>
                <w:ilvl w:val="0"/>
                <w:numId w:val="10"/>
              </w:numPr>
              <w:spacing w:line="360" w:lineRule="auto"/>
            </w:pPr>
            <w:r>
              <w:t>La perspectiva de género en la mirada y el quehacer cotidiano.</w:t>
            </w:r>
          </w:p>
          <w:p w14:paraId="1C6FB59C" w14:textId="77777777" w:rsidR="000C1D67" w:rsidRDefault="008E6108">
            <w:pPr>
              <w:numPr>
                <w:ilvl w:val="0"/>
                <w:numId w:val="10"/>
              </w:numPr>
              <w:spacing w:line="360" w:lineRule="auto"/>
            </w:pPr>
            <w:r>
              <w:t>Conceptos de Juego.</w:t>
            </w:r>
          </w:p>
          <w:p w14:paraId="0496F466" w14:textId="77777777" w:rsidR="000C1D67" w:rsidRDefault="008E6108">
            <w:pPr>
              <w:numPr>
                <w:ilvl w:val="0"/>
                <w:numId w:val="10"/>
              </w:numPr>
              <w:spacing w:line="360" w:lineRule="auto"/>
            </w:pPr>
            <w:r>
              <w:t>Elementos, funciones y características del juego.</w:t>
            </w:r>
          </w:p>
          <w:p w14:paraId="2E2A8E8D" w14:textId="77777777" w:rsidR="000C1D67" w:rsidRDefault="000C1D67">
            <w:pPr>
              <w:spacing w:line="360" w:lineRule="auto"/>
              <w:ind w:firstLine="0"/>
            </w:pPr>
          </w:p>
          <w:p w14:paraId="31AB721E" w14:textId="77777777" w:rsidR="000C1D67" w:rsidRDefault="008E6108">
            <w:pPr>
              <w:spacing w:line="360" w:lineRule="auto"/>
            </w:pPr>
            <w:r>
              <w:t>EJE 2: Enfoque Pedagógico Didáctico</w:t>
            </w:r>
          </w:p>
          <w:p w14:paraId="1945B9E6" w14:textId="77777777" w:rsidR="000C1D67" w:rsidRDefault="008E6108">
            <w:pPr>
              <w:numPr>
                <w:ilvl w:val="0"/>
                <w:numId w:val="7"/>
              </w:numPr>
              <w:spacing w:line="360" w:lineRule="auto"/>
            </w:pPr>
            <w:r>
              <w:t>Diferenciaciones</w:t>
            </w:r>
            <w:r>
              <w:t xml:space="preserve"> conceptuales entre de Juego y la Actividad Lúdica.</w:t>
            </w:r>
          </w:p>
          <w:p w14:paraId="22F96D98" w14:textId="77777777" w:rsidR="000C1D67" w:rsidRDefault="008E6108">
            <w:pPr>
              <w:numPr>
                <w:ilvl w:val="0"/>
                <w:numId w:val="7"/>
              </w:numPr>
              <w:spacing w:line="360" w:lineRule="auto"/>
            </w:pPr>
            <w:r>
              <w:t>El juego según las diferentes edades y contextos.</w:t>
            </w:r>
          </w:p>
          <w:p w14:paraId="55EE2D2B" w14:textId="77777777" w:rsidR="000C1D67" w:rsidRDefault="008E6108">
            <w:pPr>
              <w:numPr>
                <w:ilvl w:val="0"/>
                <w:numId w:val="7"/>
              </w:numPr>
              <w:spacing w:line="360" w:lineRule="auto"/>
            </w:pPr>
            <w:r>
              <w:t>Clasificaciones de Juego.</w:t>
            </w:r>
          </w:p>
          <w:p w14:paraId="2D47B95E" w14:textId="77777777" w:rsidR="000C1D67" w:rsidRDefault="008E6108">
            <w:pPr>
              <w:numPr>
                <w:ilvl w:val="0"/>
                <w:numId w:val="7"/>
              </w:numPr>
              <w:spacing w:line="360" w:lineRule="auto"/>
            </w:pPr>
            <w:r>
              <w:t xml:space="preserve">Juego Motor: Objetivo Motor </w:t>
            </w:r>
            <w:proofErr w:type="gramStart"/>
            <w:r>
              <w:t>y  Habilidad</w:t>
            </w:r>
            <w:proofErr w:type="gramEnd"/>
            <w:r>
              <w:t xml:space="preserve"> Motora. </w:t>
            </w:r>
          </w:p>
          <w:p w14:paraId="339F1075" w14:textId="77777777" w:rsidR="000C1D67" w:rsidRDefault="008E6108">
            <w:pPr>
              <w:numPr>
                <w:ilvl w:val="0"/>
                <w:numId w:val="7"/>
              </w:numPr>
              <w:spacing w:line="360" w:lineRule="auto"/>
            </w:pPr>
            <w:r>
              <w:t>Organización para las actividades lúdicas en la clase: Inicio-Desarrollo-Cierr</w:t>
            </w:r>
            <w:r>
              <w:t xml:space="preserve">e. </w:t>
            </w:r>
          </w:p>
          <w:p w14:paraId="78473304" w14:textId="77777777" w:rsidR="000C1D67" w:rsidRDefault="000C1D67">
            <w:pPr>
              <w:spacing w:line="360" w:lineRule="auto"/>
              <w:ind w:firstLine="0"/>
            </w:pPr>
          </w:p>
          <w:p w14:paraId="5E7D0A7A" w14:textId="77777777" w:rsidR="000C1D67" w:rsidRDefault="008E6108">
            <w:pPr>
              <w:spacing w:line="360" w:lineRule="auto"/>
            </w:pPr>
            <w:r>
              <w:t>EJE 3: Enfoque Práctico:</w:t>
            </w:r>
          </w:p>
          <w:p w14:paraId="7E07C50E" w14:textId="77777777" w:rsidR="000C1D67" w:rsidRDefault="008E6108">
            <w:pPr>
              <w:numPr>
                <w:ilvl w:val="0"/>
                <w:numId w:val="11"/>
              </w:numPr>
              <w:spacing w:line="360" w:lineRule="auto"/>
            </w:pPr>
            <w:r>
              <w:t xml:space="preserve">Constitución del Rol: Homo </w:t>
            </w:r>
            <w:proofErr w:type="spellStart"/>
            <w:r>
              <w:t>Ludens</w:t>
            </w:r>
            <w:proofErr w:type="spellEnd"/>
            <w:r>
              <w:t>- Educador/a (facilitador/a)</w:t>
            </w:r>
          </w:p>
          <w:p w14:paraId="0B1FA905" w14:textId="77777777" w:rsidR="000C1D67" w:rsidRDefault="008E6108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Relación juego y valores: Juego Cooperativo </w:t>
            </w:r>
          </w:p>
          <w:p w14:paraId="58A3CCE7" w14:textId="77777777" w:rsidR="000C1D67" w:rsidRDefault="008E6108">
            <w:pPr>
              <w:numPr>
                <w:ilvl w:val="0"/>
                <w:numId w:val="5"/>
              </w:numPr>
              <w:spacing w:line="360" w:lineRule="auto"/>
            </w:pPr>
            <w:r>
              <w:t>Práctica lúdica: Diseñar, Organizar y coordinar una propuesta que contemple los diferentes contenidos vivenciados, comp</w:t>
            </w:r>
            <w:r>
              <w:t>artidos y apropiados en el recorrido del espacio curricular con sus pares</w:t>
            </w:r>
            <w:r>
              <w:t>, poniendo en tensión decisiones pedagógicas que tengan en cuenta la perspectiva de género.</w:t>
            </w:r>
          </w:p>
          <w:p w14:paraId="1EF89A94" w14:textId="77777777" w:rsidR="000C1D67" w:rsidRDefault="000C1D67"/>
        </w:tc>
      </w:tr>
      <w:tr w:rsidR="000C1D67" w14:paraId="05CC48AE" w14:textId="77777777">
        <w:tc>
          <w:tcPr>
            <w:tcW w:w="9930" w:type="dxa"/>
            <w:gridSpan w:val="3"/>
          </w:tcPr>
          <w:p w14:paraId="66DC6E3E" w14:textId="77777777" w:rsidR="000C1D67" w:rsidRDefault="008E6108">
            <w:pPr>
              <w:spacing w:line="360" w:lineRule="auto"/>
            </w:pPr>
            <w:r>
              <w:t>ESTRATEGIAS y RECURSOS DIDÁCTICOS</w:t>
            </w:r>
          </w:p>
          <w:p w14:paraId="317E30D8" w14:textId="77777777" w:rsidR="000C1D67" w:rsidRDefault="008E6108">
            <w:r>
              <w:t>El formato Taller nos invita a realizar un recorrido desde la vivencia y la experiencia lúdica grupal para luego llegar a un análisis reflexivo de la misma donde poder integrar los conceptos teóricos pertinentes al espacio curricular.</w:t>
            </w:r>
          </w:p>
          <w:p w14:paraId="51248CA9" w14:textId="77777777" w:rsidR="000C1D67" w:rsidRDefault="000C1D67"/>
          <w:p w14:paraId="02350019" w14:textId="77777777" w:rsidR="000C1D67" w:rsidRDefault="008E6108">
            <w:pPr>
              <w:numPr>
                <w:ilvl w:val="0"/>
                <w:numId w:val="1"/>
              </w:numPr>
            </w:pPr>
            <w:r>
              <w:t>Recuperación de expe</w:t>
            </w:r>
            <w:r>
              <w:t>riencias previas de Juego.</w:t>
            </w:r>
          </w:p>
          <w:p w14:paraId="4651643F" w14:textId="77777777" w:rsidR="000C1D67" w:rsidRDefault="008E6108">
            <w:pPr>
              <w:numPr>
                <w:ilvl w:val="0"/>
                <w:numId w:val="1"/>
              </w:numPr>
            </w:pPr>
            <w:r>
              <w:t>Autobiografía Lúdica.</w:t>
            </w:r>
          </w:p>
          <w:p w14:paraId="3B7FA253" w14:textId="77777777" w:rsidR="000C1D67" w:rsidRDefault="008E6108">
            <w:pPr>
              <w:numPr>
                <w:ilvl w:val="0"/>
                <w:numId w:val="1"/>
              </w:numPr>
            </w:pPr>
            <w:r>
              <w:lastRenderedPageBreak/>
              <w:t>Identificación y reflexión sobre el rol del referente.</w:t>
            </w:r>
          </w:p>
          <w:p w14:paraId="2A83280A" w14:textId="77777777" w:rsidR="000C1D67" w:rsidRDefault="008E6108">
            <w:pPr>
              <w:numPr>
                <w:ilvl w:val="0"/>
                <w:numId w:val="1"/>
              </w:numPr>
            </w:pPr>
            <w:r>
              <w:t>Observación de realidades lúdicas cotidianas.</w:t>
            </w:r>
          </w:p>
          <w:p w14:paraId="04A3D1F7" w14:textId="77777777" w:rsidR="000C1D67" w:rsidRDefault="008E6108">
            <w:pPr>
              <w:numPr>
                <w:ilvl w:val="0"/>
                <w:numId w:val="1"/>
              </w:numPr>
            </w:pPr>
            <w:r>
              <w:t>Juego vivencial.</w:t>
            </w:r>
          </w:p>
          <w:p w14:paraId="1BBAAB67" w14:textId="77777777" w:rsidR="000C1D67" w:rsidRDefault="008E6108">
            <w:pPr>
              <w:numPr>
                <w:ilvl w:val="0"/>
                <w:numId w:val="1"/>
              </w:numPr>
            </w:pPr>
            <w:r>
              <w:t>Reflexiones grupales.</w:t>
            </w:r>
          </w:p>
          <w:p w14:paraId="634E4A82" w14:textId="77777777" w:rsidR="000C1D67" w:rsidRDefault="008E6108">
            <w:pPr>
              <w:numPr>
                <w:ilvl w:val="0"/>
                <w:numId w:val="1"/>
              </w:numPr>
            </w:pPr>
            <w:r>
              <w:t>Lectura y Análisis de bibliografía.</w:t>
            </w:r>
          </w:p>
          <w:p w14:paraId="4D8D50FE" w14:textId="77777777" w:rsidR="000C1D67" w:rsidRDefault="008E6108">
            <w:pPr>
              <w:numPr>
                <w:ilvl w:val="0"/>
                <w:numId w:val="1"/>
              </w:numPr>
            </w:pPr>
            <w:r>
              <w:t>Análisis de experiencias de Jue</w:t>
            </w:r>
            <w:r>
              <w:t>go.</w:t>
            </w:r>
          </w:p>
          <w:p w14:paraId="4168EC1A" w14:textId="77777777" w:rsidR="000C1D67" w:rsidRDefault="008E6108">
            <w:pPr>
              <w:numPr>
                <w:ilvl w:val="0"/>
                <w:numId w:val="1"/>
              </w:numPr>
            </w:pPr>
            <w:r>
              <w:t>Resolución de problemas.</w:t>
            </w:r>
          </w:p>
          <w:p w14:paraId="71367463" w14:textId="77777777" w:rsidR="000C1D67" w:rsidRDefault="008E6108">
            <w:pPr>
              <w:numPr>
                <w:ilvl w:val="0"/>
                <w:numId w:val="1"/>
              </w:numPr>
            </w:pPr>
            <w:r>
              <w:t>Producciones grupales.</w:t>
            </w:r>
          </w:p>
          <w:p w14:paraId="511BFD17" w14:textId="77777777" w:rsidR="000C1D67" w:rsidRDefault="008E6108">
            <w:pPr>
              <w:numPr>
                <w:ilvl w:val="0"/>
                <w:numId w:val="1"/>
              </w:numPr>
            </w:pPr>
            <w:r>
              <w:t>Cuaderno de campo: registro de clases con sus aportes teóricos, reflexiones y juegos.</w:t>
            </w:r>
          </w:p>
          <w:p w14:paraId="39C93066" w14:textId="77777777" w:rsidR="000C1D67" w:rsidRDefault="008E6108">
            <w:pPr>
              <w:numPr>
                <w:ilvl w:val="0"/>
                <w:numId w:val="1"/>
              </w:numPr>
            </w:pPr>
            <w:r>
              <w:t>Diseño, organización y coordinación de propuestas lúdicas en contexto virtual sincrónico, asincrónico y presencial.</w:t>
            </w:r>
          </w:p>
          <w:p w14:paraId="7652991C" w14:textId="77777777" w:rsidR="000C1D67" w:rsidRDefault="008E6108">
            <w:pPr>
              <w:numPr>
                <w:ilvl w:val="0"/>
                <w:numId w:val="1"/>
              </w:numPr>
            </w:pPr>
            <w:r>
              <w:t>Re</w:t>
            </w:r>
            <w:r>
              <w:t>cursos Audiovisuales.</w:t>
            </w:r>
          </w:p>
          <w:p w14:paraId="59C8C221" w14:textId="77777777" w:rsidR="000C1D67" w:rsidRDefault="000C1D67"/>
        </w:tc>
      </w:tr>
      <w:tr w:rsidR="000C1D67" w14:paraId="6508ECA0" w14:textId="77777777">
        <w:tc>
          <w:tcPr>
            <w:tcW w:w="9930" w:type="dxa"/>
            <w:gridSpan w:val="3"/>
          </w:tcPr>
          <w:p w14:paraId="090CE2C7" w14:textId="77777777" w:rsidR="000C1D67" w:rsidRDefault="000C1D67">
            <w:pPr>
              <w:spacing w:line="360" w:lineRule="auto"/>
            </w:pPr>
          </w:p>
          <w:p w14:paraId="4E649C2C" w14:textId="77777777" w:rsidR="000C1D67" w:rsidRDefault="008E6108">
            <w:pPr>
              <w:spacing w:line="360" w:lineRule="auto"/>
            </w:pPr>
            <w:r>
              <w:t xml:space="preserve">EVALUACIÓN: </w:t>
            </w:r>
          </w:p>
          <w:p w14:paraId="04C82073" w14:textId="77777777" w:rsidR="000C1D67" w:rsidRDefault="008E6108">
            <w:r>
              <w:t xml:space="preserve">La evaluación del Taller se ajusta al Régimen Académico de Evaluación con Acreditación Directa.  </w:t>
            </w:r>
          </w:p>
          <w:p w14:paraId="0C9194CD" w14:textId="77777777" w:rsidR="000C1D67" w:rsidRDefault="008E6108">
            <w:bookmarkStart w:id="1" w:name="_30j0zll" w:colFirst="0" w:colLast="0"/>
            <w:bookmarkEnd w:id="1"/>
            <w:r>
              <w:t xml:space="preserve">METODOLOGÍA: </w:t>
            </w:r>
            <w:proofErr w:type="gramStart"/>
            <w:r>
              <w:t>Participación Activa</w:t>
            </w:r>
            <w:proofErr w:type="gramEnd"/>
            <w:r>
              <w:t>/ Disponibilidad Lúdica.</w:t>
            </w:r>
          </w:p>
          <w:p w14:paraId="480638B7" w14:textId="77777777" w:rsidR="000C1D67" w:rsidRDefault="000C1D67">
            <w:pPr>
              <w:spacing w:line="360" w:lineRule="auto"/>
            </w:pPr>
          </w:p>
          <w:p w14:paraId="31BA9FD2" w14:textId="77777777" w:rsidR="000C1D67" w:rsidRDefault="008E6108">
            <w:pPr>
              <w:numPr>
                <w:ilvl w:val="0"/>
                <w:numId w:val="8"/>
              </w:numPr>
              <w:spacing w:before="240"/>
            </w:pPr>
            <w:r>
              <w:t xml:space="preserve">Evaluación de Proceso, con incidencia directa en la calificación final del espacio: </w:t>
            </w:r>
            <w:proofErr w:type="gramStart"/>
            <w:r>
              <w:t>Participación Activa</w:t>
            </w:r>
            <w:proofErr w:type="gramEnd"/>
            <w:r>
              <w:t>- Asistencia: 30%</w:t>
            </w:r>
          </w:p>
          <w:p w14:paraId="5F91FEDF" w14:textId="77777777" w:rsidR="000C1D67" w:rsidRDefault="008E6108">
            <w:pPr>
              <w:numPr>
                <w:ilvl w:val="0"/>
                <w:numId w:val="8"/>
              </w:numPr>
            </w:pPr>
            <w:r>
              <w:t>Cuaderno de Campo/Reflexión Personal: 20%</w:t>
            </w:r>
          </w:p>
          <w:p w14:paraId="7EEBAB11" w14:textId="77777777" w:rsidR="000C1D67" w:rsidRDefault="008E6108">
            <w:pPr>
              <w:numPr>
                <w:ilvl w:val="0"/>
                <w:numId w:val="8"/>
              </w:numPr>
            </w:pPr>
            <w:r>
              <w:t>Trabajo Práctico 1: El juego sus características: 10%</w:t>
            </w:r>
          </w:p>
          <w:p w14:paraId="320EA742" w14:textId="77777777" w:rsidR="000C1D67" w:rsidRDefault="008E6108">
            <w:pPr>
              <w:numPr>
                <w:ilvl w:val="0"/>
                <w:numId w:val="8"/>
              </w:numPr>
            </w:pPr>
            <w:r>
              <w:t xml:space="preserve">Trabajo Práctico 2: El </w:t>
            </w:r>
            <w:proofErr w:type="gramStart"/>
            <w:r>
              <w:t>juego ,</w:t>
            </w:r>
            <w:proofErr w:type="gramEnd"/>
            <w:r>
              <w:t xml:space="preserve">  clasif</w:t>
            </w:r>
            <w:r>
              <w:t>icaciones : 10%</w:t>
            </w:r>
          </w:p>
          <w:p w14:paraId="77336105" w14:textId="77777777" w:rsidR="000C1D67" w:rsidRDefault="008E6108">
            <w:pPr>
              <w:numPr>
                <w:ilvl w:val="0"/>
                <w:numId w:val="8"/>
              </w:numPr>
            </w:pPr>
            <w:r>
              <w:t xml:space="preserve">Trabajo Práctico 3: Diseñar, Organizar y Coordinar una Propuesta Pertinente de Juego Motor, teniendo en cuenta todos los contenidos vivenciados y apropiados en el </w:t>
            </w:r>
            <w:proofErr w:type="gramStart"/>
            <w:r>
              <w:t>cursado ,</w:t>
            </w:r>
            <w:proofErr w:type="gramEnd"/>
            <w:r>
              <w:t xml:space="preserve"> a sus pares: 10%</w:t>
            </w:r>
          </w:p>
          <w:p w14:paraId="091DF90D" w14:textId="77777777" w:rsidR="000C1D67" w:rsidRDefault="008E6108">
            <w:pPr>
              <w:numPr>
                <w:ilvl w:val="0"/>
                <w:numId w:val="8"/>
              </w:numPr>
            </w:pPr>
            <w:r>
              <w:t xml:space="preserve">Trabajo integrador escrito a mano con la elaboración de una propuesta de Juego Motor que integre todos los </w:t>
            </w:r>
            <w:proofErr w:type="gramStart"/>
            <w:r>
              <w:t>contenidos  dados</w:t>
            </w:r>
            <w:proofErr w:type="gramEnd"/>
            <w:r>
              <w:t xml:space="preserve"> durante el taller: 20%</w:t>
            </w:r>
          </w:p>
          <w:p w14:paraId="5DE8217E" w14:textId="77777777" w:rsidR="000C1D67" w:rsidRDefault="008E6108">
            <w:pPr>
              <w:numPr>
                <w:ilvl w:val="0"/>
                <w:numId w:val="8"/>
              </w:numPr>
              <w:spacing w:after="240"/>
            </w:pPr>
            <w:r>
              <w:rPr>
                <w:u w:val="single"/>
              </w:rPr>
              <w:t>IMPORTANTE:</w:t>
            </w:r>
            <w:r>
              <w:t xml:space="preserve"> En el caso que el estudiante no aprobara en la Instancia de Evaluación Final, debería en las ins</w:t>
            </w:r>
            <w:r>
              <w:t>tancias posteriores, presentar el Trabajo Final y defenderlo en un Coloquio.</w:t>
            </w:r>
          </w:p>
          <w:p w14:paraId="2D59BA56" w14:textId="77777777" w:rsidR="000C1D67" w:rsidRDefault="000C1D67"/>
          <w:p w14:paraId="664E4DBB" w14:textId="77777777" w:rsidR="000C1D67" w:rsidRDefault="000C1D67">
            <w:pPr>
              <w:spacing w:line="360" w:lineRule="auto"/>
            </w:pPr>
          </w:p>
        </w:tc>
      </w:tr>
      <w:tr w:rsidR="000C1D67" w14:paraId="7F3B07E3" w14:textId="77777777">
        <w:tc>
          <w:tcPr>
            <w:tcW w:w="9930" w:type="dxa"/>
            <w:gridSpan w:val="3"/>
          </w:tcPr>
          <w:p w14:paraId="226AB355" w14:textId="77777777" w:rsidR="000C1D67" w:rsidRDefault="000C1D67">
            <w:pPr>
              <w:spacing w:line="360" w:lineRule="auto"/>
            </w:pPr>
          </w:p>
          <w:p w14:paraId="726E8B5C" w14:textId="77777777" w:rsidR="000C1D67" w:rsidRDefault="008E6108">
            <w:pPr>
              <w:spacing w:line="360" w:lineRule="auto"/>
            </w:pPr>
            <w:r>
              <w:t xml:space="preserve">BIBLIOGRAFÍA: </w:t>
            </w:r>
          </w:p>
          <w:p w14:paraId="15E52D34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 Apunte de cátedra</w:t>
            </w:r>
          </w:p>
          <w:p w14:paraId="1403E335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“Homo </w:t>
            </w:r>
            <w:proofErr w:type="spellStart"/>
            <w:proofErr w:type="gramStart"/>
            <w:r>
              <w:t>Ludens”Huizinga</w:t>
            </w:r>
            <w:proofErr w:type="spellEnd"/>
            <w:proofErr w:type="gramEnd"/>
            <w:r>
              <w:t>.</w:t>
            </w:r>
          </w:p>
          <w:p w14:paraId="74302E62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“Teoría del </w:t>
            </w:r>
            <w:proofErr w:type="spellStart"/>
            <w:proofErr w:type="gramStart"/>
            <w:r>
              <w:t>Vínculo”Pichon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Riviere</w:t>
            </w:r>
            <w:proofErr w:type="spellEnd"/>
          </w:p>
          <w:p w14:paraId="77706666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“El Proceso Grupal” </w:t>
            </w:r>
            <w:proofErr w:type="spellStart"/>
            <w:r>
              <w:t>Pichon</w:t>
            </w:r>
            <w:proofErr w:type="spellEnd"/>
            <w:r>
              <w:t xml:space="preserve"> </w:t>
            </w:r>
            <w:proofErr w:type="spellStart"/>
            <w:r>
              <w:t>Riviere</w:t>
            </w:r>
            <w:proofErr w:type="spellEnd"/>
          </w:p>
          <w:p w14:paraId="2E15608D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“Juegos inocentes Juegos </w:t>
            </w:r>
            <w:proofErr w:type="spellStart"/>
            <w:proofErr w:type="gramStart"/>
            <w:r>
              <w:t>Terribles”Graciela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Sheinnes</w:t>
            </w:r>
            <w:proofErr w:type="spellEnd"/>
          </w:p>
          <w:p w14:paraId="0525C0B1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“Matrices de </w:t>
            </w:r>
            <w:proofErr w:type="spellStart"/>
            <w:proofErr w:type="gramStart"/>
            <w:r>
              <w:t>Aprendizaje”Ana</w:t>
            </w:r>
            <w:proofErr w:type="spellEnd"/>
            <w:proofErr w:type="gramEnd"/>
            <w:r>
              <w:t xml:space="preserve"> Quiroga.</w:t>
            </w:r>
          </w:p>
          <w:p w14:paraId="145DF403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“La Educación como Práctica de la </w:t>
            </w:r>
            <w:proofErr w:type="spellStart"/>
            <w:proofErr w:type="gramStart"/>
            <w:r>
              <w:t>Libertad”Paulo</w:t>
            </w:r>
            <w:proofErr w:type="spellEnd"/>
            <w:proofErr w:type="gramEnd"/>
            <w:r>
              <w:t xml:space="preserve"> Freire</w:t>
            </w:r>
          </w:p>
          <w:p w14:paraId="7366C2EC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“Los Juegos Modificados en la Educación </w:t>
            </w:r>
            <w:proofErr w:type="spellStart"/>
            <w:proofErr w:type="gramStart"/>
            <w:r>
              <w:t>Física”Devis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Devis</w:t>
            </w:r>
            <w:proofErr w:type="spellEnd"/>
          </w:p>
          <w:p w14:paraId="4850BB8A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“Juego Motor” </w:t>
            </w:r>
            <w:proofErr w:type="spellStart"/>
            <w:r>
              <w:t>Devis</w:t>
            </w:r>
            <w:proofErr w:type="spellEnd"/>
            <w:r>
              <w:t xml:space="preserve"> </w:t>
            </w:r>
            <w:proofErr w:type="spellStart"/>
            <w:r>
              <w:t>Devis</w:t>
            </w:r>
            <w:proofErr w:type="spellEnd"/>
          </w:p>
          <w:p w14:paraId="5C3774DF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“La aventura </w:t>
            </w:r>
            <w:proofErr w:type="spellStart"/>
            <w:r>
              <w:t>Praxiológic</w:t>
            </w:r>
            <w:r>
              <w:t>a</w:t>
            </w:r>
            <w:proofErr w:type="spellEnd"/>
            <w:r>
              <w:t xml:space="preserve">” Pierre </w:t>
            </w:r>
            <w:proofErr w:type="spellStart"/>
            <w:r>
              <w:t>Parlebás</w:t>
            </w:r>
            <w:proofErr w:type="spellEnd"/>
          </w:p>
          <w:p w14:paraId="568B83C0" w14:textId="77777777" w:rsidR="000C1D67" w:rsidRDefault="008E6108">
            <w:pPr>
              <w:numPr>
                <w:ilvl w:val="0"/>
                <w:numId w:val="6"/>
              </w:numPr>
            </w:pPr>
            <w:r>
              <w:t xml:space="preserve">“Juego y Vida” Hilda </w:t>
            </w:r>
            <w:proofErr w:type="spellStart"/>
            <w:r>
              <w:t>Cañeque</w:t>
            </w:r>
            <w:proofErr w:type="spellEnd"/>
            <w:r>
              <w:t>.</w:t>
            </w:r>
          </w:p>
          <w:p w14:paraId="414A3670" w14:textId="77777777" w:rsidR="000C1D67" w:rsidRDefault="008E6108">
            <w:pPr>
              <w:numPr>
                <w:ilvl w:val="0"/>
                <w:numId w:val="6"/>
              </w:numPr>
            </w:pPr>
            <w:r>
              <w:t>“El afán de jugar'</w:t>
            </w:r>
            <w:proofErr w:type="gramStart"/>
            <w:r>
              <w:t>' .Navarro</w:t>
            </w:r>
            <w:proofErr w:type="gramEnd"/>
            <w:r>
              <w:t xml:space="preserve"> Adelantado.</w:t>
            </w:r>
          </w:p>
          <w:p w14:paraId="571750C9" w14:textId="77777777" w:rsidR="000C1D67" w:rsidRDefault="008E6108">
            <w:pPr>
              <w:numPr>
                <w:ilvl w:val="0"/>
                <w:numId w:val="6"/>
              </w:numPr>
            </w:pPr>
            <w:r>
              <w:t>“La Educación Física en el Nivel Primario” Jorge Gómez</w:t>
            </w:r>
          </w:p>
          <w:p w14:paraId="348310A7" w14:textId="77777777" w:rsidR="000C1D67" w:rsidRDefault="008E6108">
            <w:pPr>
              <w:numPr>
                <w:ilvl w:val="0"/>
                <w:numId w:val="6"/>
              </w:numPr>
            </w:pPr>
            <w:r>
              <w:t>“Juego e Inclusión”. Bonetti.</w:t>
            </w:r>
          </w:p>
          <w:p w14:paraId="2322A425" w14:textId="77777777" w:rsidR="000C1D67" w:rsidRDefault="008E6108">
            <w:pPr>
              <w:numPr>
                <w:ilvl w:val="0"/>
                <w:numId w:val="6"/>
              </w:numPr>
            </w:pPr>
            <w:r>
              <w:t>“Deportes-</w:t>
            </w:r>
            <w:proofErr w:type="gramStart"/>
            <w:r>
              <w:t>Juegos  Alternativos</w:t>
            </w:r>
            <w:proofErr w:type="gramEnd"/>
            <w:r>
              <w:t xml:space="preserve">” Ricardo Acuña- Apuntes </w:t>
            </w:r>
            <w:proofErr w:type="spellStart"/>
            <w:r>
              <w:t>Codasports</w:t>
            </w:r>
            <w:proofErr w:type="spellEnd"/>
            <w:r>
              <w:t>.</w:t>
            </w:r>
          </w:p>
          <w:p w14:paraId="02FFF23E" w14:textId="77777777" w:rsidR="000C1D67" w:rsidRDefault="008E6108">
            <w:pPr>
              <w:numPr>
                <w:ilvl w:val="0"/>
                <w:numId w:val="6"/>
              </w:numPr>
            </w:pPr>
            <w:r>
              <w:t>“</w:t>
            </w:r>
            <w:r>
              <w:t>Reforzar o Di</w:t>
            </w:r>
            <w:r>
              <w:t xml:space="preserve">sputar la Hegemonía de lo Masculino a partir del Juego y la Recreación- Reflexiones a partir de una propuesta pedagógica. M. Julieta Nebra. </w:t>
            </w:r>
          </w:p>
          <w:p w14:paraId="2FFCDCFC" w14:textId="77777777" w:rsidR="000C1D67" w:rsidRDefault="008E6108">
            <w:pPr>
              <w:numPr>
                <w:ilvl w:val="0"/>
                <w:numId w:val="6"/>
              </w:numPr>
            </w:pPr>
            <w:r>
              <w:t>#NI UNA MENOS desde los primeros años, Educación en Géneros para infancias más ubres. Colectivo Ni una Menos.</w:t>
            </w:r>
          </w:p>
          <w:p w14:paraId="12B68CB0" w14:textId="77777777" w:rsidR="000C1D67" w:rsidRDefault="008E6108">
            <w:pPr>
              <w:numPr>
                <w:ilvl w:val="0"/>
                <w:numId w:val="6"/>
              </w:numPr>
            </w:pPr>
            <w:proofErr w:type="spellStart"/>
            <w:proofErr w:type="gramStart"/>
            <w:r>
              <w:t>Que</w:t>
            </w:r>
            <w:proofErr w:type="spellEnd"/>
            <w:r>
              <w:t xml:space="preserve"> tal si jugamos otra vez?</w:t>
            </w:r>
            <w:proofErr w:type="gramEnd"/>
            <w:r>
              <w:t xml:space="preserve"> Guillermo Brown. </w:t>
            </w:r>
          </w:p>
          <w:p w14:paraId="003FFDF4" w14:textId="77777777" w:rsidR="000C1D67" w:rsidRDefault="000C1D67">
            <w:pPr>
              <w:ind w:firstLine="720"/>
            </w:pPr>
          </w:p>
          <w:p w14:paraId="31FE2E17" w14:textId="77777777" w:rsidR="000C1D67" w:rsidRDefault="000C1D67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6AA8E65" w14:textId="77777777" w:rsidR="000C1D67" w:rsidRDefault="000C1D67">
      <w:pPr>
        <w:tabs>
          <w:tab w:val="left" w:pos="2327"/>
        </w:tabs>
        <w:spacing w:line="360" w:lineRule="auto"/>
        <w:rPr>
          <w:sz w:val="24"/>
          <w:szCs w:val="24"/>
          <w:u w:val="single"/>
        </w:rPr>
      </w:pPr>
    </w:p>
    <w:p w14:paraId="28258725" w14:textId="77777777" w:rsidR="000C1D67" w:rsidRDefault="000C1D67">
      <w:pPr>
        <w:tabs>
          <w:tab w:val="left" w:pos="2327"/>
        </w:tabs>
        <w:spacing w:line="360" w:lineRule="auto"/>
        <w:rPr>
          <w:sz w:val="24"/>
          <w:szCs w:val="24"/>
          <w:u w:val="single"/>
        </w:rPr>
      </w:pPr>
    </w:p>
    <w:p w14:paraId="42BE50BC" w14:textId="77777777" w:rsidR="000C1D67" w:rsidRDefault="000C1D67">
      <w:pPr>
        <w:rPr>
          <w:u w:val="single"/>
        </w:rPr>
      </w:pPr>
    </w:p>
    <w:sectPr w:rsidR="000C1D67">
      <w:footerReference w:type="default" r:id="rId8"/>
      <w:headerReference w:type="first" r:id="rId9"/>
      <w:footerReference w:type="first" r:id="rId10"/>
      <w:pgSz w:w="11906" w:h="16838"/>
      <w:pgMar w:top="284" w:right="1145" w:bottom="709" w:left="14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3AAF" w14:textId="77777777" w:rsidR="00000000" w:rsidRDefault="008E6108">
      <w:pPr>
        <w:spacing w:line="240" w:lineRule="auto"/>
      </w:pPr>
      <w:r>
        <w:separator/>
      </w:r>
    </w:p>
  </w:endnote>
  <w:endnote w:type="continuationSeparator" w:id="0">
    <w:p w14:paraId="7066A3AE" w14:textId="77777777" w:rsidR="00000000" w:rsidRDefault="008E6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EB2F" w14:textId="77777777" w:rsidR="000C1D67" w:rsidRDefault="000C1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E82F" w14:textId="77777777" w:rsidR="000C1D67" w:rsidRDefault="000C1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C7A4" w14:textId="77777777" w:rsidR="00000000" w:rsidRDefault="008E6108">
      <w:pPr>
        <w:spacing w:line="240" w:lineRule="auto"/>
      </w:pPr>
      <w:r>
        <w:separator/>
      </w:r>
    </w:p>
  </w:footnote>
  <w:footnote w:type="continuationSeparator" w:id="0">
    <w:p w14:paraId="0AE2C00E" w14:textId="77777777" w:rsidR="00000000" w:rsidRDefault="008E6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20E7" w14:textId="77777777" w:rsidR="000C1D67" w:rsidRDefault="000C1D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4A6"/>
    <w:multiLevelType w:val="multilevel"/>
    <w:tmpl w:val="B142B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E96629"/>
    <w:multiLevelType w:val="multilevel"/>
    <w:tmpl w:val="1FD47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5A32870"/>
    <w:multiLevelType w:val="multilevel"/>
    <w:tmpl w:val="07E2E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80070"/>
    <w:multiLevelType w:val="multilevel"/>
    <w:tmpl w:val="FA180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541310"/>
    <w:multiLevelType w:val="multilevel"/>
    <w:tmpl w:val="052CA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CC2F61"/>
    <w:multiLevelType w:val="multilevel"/>
    <w:tmpl w:val="B3708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D7336AE"/>
    <w:multiLevelType w:val="multilevel"/>
    <w:tmpl w:val="CD304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FB6B87"/>
    <w:multiLevelType w:val="multilevel"/>
    <w:tmpl w:val="E3363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04025DF"/>
    <w:multiLevelType w:val="multilevel"/>
    <w:tmpl w:val="1230F8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242148A"/>
    <w:multiLevelType w:val="multilevel"/>
    <w:tmpl w:val="2A2E9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804BFF"/>
    <w:multiLevelType w:val="multilevel"/>
    <w:tmpl w:val="7744E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1922437">
    <w:abstractNumId w:val="6"/>
  </w:num>
  <w:num w:numId="2" w16cid:durableId="631059567">
    <w:abstractNumId w:val="2"/>
  </w:num>
  <w:num w:numId="3" w16cid:durableId="824396240">
    <w:abstractNumId w:val="1"/>
  </w:num>
  <w:num w:numId="4" w16cid:durableId="424495949">
    <w:abstractNumId w:val="3"/>
  </w:num>
  <w:num w:numId="5" w16cid:durableId="8215138">
    <w:abstractNumId w:val="7"/>
  </w:num>
  <w:num w:numId="6" w16cid:durableId="386225243">
    <w:abstractNumId w:val="8"/>
  </w:num>
  <w:num w:numId="7" w16cid:durableId="1968729948">
    <w:abstractNumId w:val="5"/>
  </w:num>
  <w:num w:numId="8" w16cid:durableId="314535062">
    <w:abstractNumId w:val="10"/>
  </w:num>
  <w:num w:numId="9" w16cid:durableId="877156762">
    <w:abstractNumId w:val="9"/>
  </w:num>
  <w:num w:numId="10" w16cid:durableId="2115634186">
    <w:abstractNumId w:val="0"/>
  </w:num>
  <w:num w:numId="11" w16cid:durableId="1923489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67"/>
    <w:rsid w:val="000C1D67"/>
    <w:rsid w:val="008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7B48"/>
  <w15:docId w15:val="{7E9F929F-8AB4-4F46-A003-4DA46425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b/>
        <w:color w:val="0000FF"/>
        <w:sz w:val="18"/>
        <w:szCs w:val="18"/>
        <w:lang w:val="es-AR" w:eastAsia="es-AR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Mariela Benitez</dc:creator>
  <cp:lastModifiedBy>mbenitez@mendoza.edu.ar</cp:lastModifiedBy>
  <cp:revision>2</cp:revision>
  <dcterms:created xsi:type="dcterms:W3CDTF">2022-04-19T13:36:00Z</dcterms:created>
  <dcterms:modified xsi:type="dcterms:W3CDTF">2022-04-19T13:36:00Z</dcterms:modified>
</cp:coreProperties>
</file>